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Style w:val="6"/>
          <w:rFonts w:ascii="Times New Roman" w:hAnsi="Times New Roman" w:eastAsia="方正小标宋_GBK"/>
          <w:b/>
          <w:i w:val="0"/>
          <w:caps w:val="0"/>
          <w:spacing w:val="0"/>
          <w:w w:val="100"/>
          <w:kern w:val="2"/>
          <w:sz w:val="44"/>
          <w:szCs w:val="44"/>
          <w:lang w:val="en-US" w:eastAsia="zh-CN" w:bidi="ar-SA"/>
        </w:rPr>
      </w:pPr>
      <w:r>
        <w:rPr>
          <w:rStyle w:val="6"/>
          <w:rFonts w:ascii="Times New Roman" w:hAnsi="Times New Roman" w:eastAsia="方正小标宋_GBK"/>
          <w:b/>
          <w:i w:val="0"/>
          <w:caps w:val="0"/>
          <w:spacing w:val="0"/>
          <w:w w:val="100"/>
          <w:kern w:val="2"/>
          <w:sz w:val="44"/>
          <w:szCs w:val="44"/>
          <w:lang w:val="en-US" w:eastAsia="zh-CN" w:bidi="ar-SA"/>
        </w:rPr>
        <w:t>长春市公安局</w:t>
      </w:r>
    </w:p>
    <w:p>
      <w:pPr>
        <w:snapToGrid/>
        <w:spacing w:before="0" w:beforeAutospacing="0" w:after="0" w:afterAutospacing="0" w:line="560" w:lineRule="exact"/>
        <w:jc w:val="center"/>
        <w:textAlignment w:val="baseline"/>
        <w:rPr>
          <w:rStyle w:val="6"/>
          <w:rFonts w:ascii="Times New Roman" w:hAnsi="Times New Roman" w:eastAsia="方正小标宋_GBK"/>
          <w:b/>
          <w:i w:val="0"/>
          <w:caps w:val="0"/>
          <w:spacing w:val="0"/>
          <w:w w:val="100"/>
          <w:kern w:val="2"/>
          <w:sz w:val="44"/>
          <w:szCs w:val="44"/>
          <w:lang w:val="en-US" w:eastAsia="zh-CN" w:bidi="ar-SA"/>
        </w:rPr>
      </w:pPr>
      <w:r>
        <w:rPr>
          <w:rStyle w:val="6"/>
          <w:rFonts w:ascii="Times New Roman" w:hAnsi="Times New Roman" w:eastAsia="方正小标宋_GBK"/>
          <w:b/>
          <w:i w:val="0"/>
          <w:caps w:val="0"/>
          <w:spacing w:val="0"/>
          <w:w w:val="100"/>
          <w:kern w:val="2"/>
          <w:sz w:val="44"/>
          <w:szCs w:val="44"/>
          <w:lang w:val="en-US" w:eastAsia="zh-CN" w:bidi="ar-SA"/>
        </w:rPr>
        <w:t>服务企业发展23条措施</w:t>
      </w:r>
    </w:p>
    <w:p>
      <w:pPr>
        <w:snapToGrid/>
        <w:spacing w:before="0" w:beforeAutospacing="0" w:after="0" w:afterAutospacing="0" w:line="560" w:lineRule="exact"/>
        <w:ind w:firstLine="678" w:firstLineChars="200"/>
        <w:jc w:val="left"/>
        <w:textAlignment w:val="baseline"/>
        <w:rPr>
          <w:rStyle w:val="6"/>
          <w:rFonts w:ascii="Times New Roman" w:hAnsi="Times New Roman" w:eastAsia="方正小标宋_GBK"/>
          <w:b/>
          <w:i w:val="0"/>
          <w:caps w:val="0"/>
          <w:spacing w:val="0"/>
          <w:w w:val="100"/>
          <w:kern w:val="2"/>
          <w:sz w:val="36"/>
          <w:szCs w:val="32"/>
          <w:lang w:val="en-US" w:eastAsia="zh-CN" w:bidi="ar-SA"/>
        </w:rPr>
      </w:pPr>
    </w:p>
    <w:p>
      <w:pPr>
        <w:snapToGrid/>
        <w:spacing w:before="0" w:beforeAutospacing="0" w:after="0" w:afterAutospacing="0" w:line="560" w:lineRule="exact"/>
        <w:ind w:firstLine="586" w:firstLineChars="196"/>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仿宋_GB2312"/>
          <w:b/>
          <w:i w:val="0"/>
          <w:caps w:val="0"/>
          <w:spacing w:val="0"/>
          <w:w w:val="100"/>
          <w:kern w:val="2"/>
          <w:sz w:val="32"/>
          <w:szCs w:val="32"/>
          <w:lang w:val="en-US" w:eastAsia="zh-CN" w:bidi="ar-SA"/>
        </w:rPr>
        <w:t>为深入贯彻落实省委“一主六双”和市委“三强市、三中心”“四个服务”“六城联动”重大决策部署，进一步优化长春公安政务服务措施，推进简政放权、改进服务方式、规范执法行为，护航振兴发展，营造尊商、亲商、安商、护商良好氛围，为长春经济振兴发展贡献公安力量，特制定以下措施：</w:t>
      </w:r>
    </w:p>
    <w:p>
      <w:pPr>
        <w:snapToGrid/>
        <w:spacing w:before="0" w:beforeAutospacing="0" w:after="0" w:afterAutospacing="0" w:line="560" w:lineRule="exact"/>
        <w:ind w:firstLine="586" w:firstLineChars="196"/>
        <w:jc w:val="left"/>
        <w:textAlignment w:val="baseline"/>
        <w:rPr>
          <w:rStyle w:val="6"/>
          <w:rFonts w:ascii="Times New Roman" w:hAnsi="Times New Roman" w:eastAsia="黑体"/>
          <w:b/>
          <w:i w:val="0"/>
          <w:caps w:val="0"/>
          <w:spacing w:val="0"/>
          <w:w w:val="100"/>
          <w:kern w:val="2"/>
          <w:sz w:val="32"/>
          <w:szCs w:val="32"/>
          <w:lang w:val="en-US" w:eastAsia="zh-CN" w:bidi="ar-SA"/>
        </w:rPr>
      </w:pPr>
      <w:r>
        <w:rPr>
          <w:rStyle w:val="6"/>
          <w:rFonts w:ascii="Times New Roman" w:hAnsi="黑体" w:eastAsia="黑体"/>
          <w:b/>
          <w:i w:val="0"/>
          <w:caps w:val="0"/>
          <w:spacing w:val="0"/>
          <w:w w:val="100"/>
          <w:kern w:val="2"/>
          <w:sz w:val="32"/>
          <w:szCs w:val="32"/>
          <w:lang w:val="en-US" w:eastAsia="zh-CN" w:bidi="ar-SA"/>
        </w:rPr>
        <w:t>一、提升交管服务水平</w:t>
      </w:r>
    </w:p>
    <w:p>
      <w:pPr>
        <w:snapToGrid/>
        <w:spacing w:before="0" w:beforeAutospacing="0" w:after="0" w:afterAutospacing="0" w:line="240" w:lineRule="auto"/>
        <w:ind w:firstLine="598" w:firstLineChars="200"/>
        <w:jc w:val="both"/>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1、优化便企利企交管服务。</w:t>
      </w:r>
      <w:r>
        <w:rPr>
          <w:rStyle w:val="6"/>
          <w:rFonts w:ascii="Times New Roman" w:hAnsi="Times New Roman" w:eastAsia="仿宋_GB2312"/>
          <w:b/>
          <w:i w:val="0"/>
          <w:caps w:val="0"/>
          <w:spacing w:val="0"/>
          <w:w w:val="100"/>
          <w:kern w:val="2"/>
          <w:sz w:val="32"/>
          <w:szCs w:val="32"/>
          <w:lang w:val="en-US" w:eastAsia="zh-CN" w:bidi="ar-SA"/>
        </w:rPr>
        <w:t>在重点企业及重点在建项目周边路段，科学设定禁限行路段、时段，对企业运输车辆通行提供便利条件，为企业生产经营以及项目建设材料的运输车辆办理通行证，允许车辆在禁限行路段、时段内通行，提高企业运输车辆通行效率；对配送运输鲜活农产品、冷藏保鲜品等民生物资企业的运输车辆提供通行便利，全面开放网上电子通行证提前申请业务，确保民生物资运输车辆能够及时、快速的运抵生鲜市场，保障民生供应。</w:t>
      </w:r>
    </w:p>
    <w:p>
      <w:pPr>
        <w:snapToGrid/>
        <w:spacing w:before="0" w:beforeAutospacing="0" w:after="0" w:afterAutospacing="0" w:line="240" w:lineRule="auto"/>
        <w:ind w:firstLine="598" w:firstLineChars="200"/>
        <w:jc w:val="both"/>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2、加强企业周边交通秩序管理。</w:t>
      </w:r>
      <w:r>
        <w:rPr>
          <w:rStyle w:val="6"/>
          <w:rFonts w:ascii="Times New Roman" w:hAnsi="Times New Roman" w:eastAsia="仿宋_GB2312"/>
          <w:b/>
          <w:i w:val="0"/>
          <w:caps w:val="0"/>
          <w:spacing w:val="0"/>
          <w:w w:val="100"/>
          <w:kern w:val="2"/>
          <w:sz w:val="32"/>
          <w:szCs w:val="32"/>
          <w:lang w:val="en-US" w:eastAsia="zh-CN" w:bidi="ar-SA"/>
        </w:rPr>
        <w:t>根据大型企业周边道路交通环境实际和交通管理具体情况，积极采取科学设置交通标识、合理优化交通标线、标准施划停车泊位等交管设施，加强动、静态秩序管理等措施，维护和保障企业周边良好交通秩序环境；对大型企业周边的道路加强管理，强力整治酒驾醉驾、闯红灯、不按规定车道行驶等重点违法行为，最大程度的减少交通违法行为发生，有效预防道路交通事故，降低企业营运成本。</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3、开辟涉企车驾管服务绿色通道。</w:t>
      </w:r>
      <w:r>
        <w:rPr>
          <w:rStyle w:val="6"/>
          <w:rFonts w:ascii="Times New Roman" w:hAnsi="Times New Roman" w:eastAsia="仿宋_GB2312"/>
          <w:b/>
          <w:i w:val="0"/>
          <w:caps w:val="0"/>
          <w:spacing w:val="0"/>
          <w:w w:val="100"/>
          <w:kern w:val="2"/>
          <w:sz w:val="32"/>
          <w:szCs w:val="32"/>
          <w:lang w:val="en-US" w:eastAsia="zh-CN" w:bidi="ar-SA"/>
        </w:rPr>
        <w:t>车管所业务大厅开设服务企业“绿色通道”窗口，推出“预约服务”、“上门服务”和“只跑一次”服务，及时掌握和处理企业发展过程中遇到的难题，专门为企业提供全方位服务，最大限度方便企业。</w:t>
      </w:r>
    </w:p>
    <w:p>
      <w:pPr>
        <w:snapToGrid/>
        <w:spacing w:before="0" w:beforeAutospacing="0" w:after="0" w:afterAutospacing="0" w:line="240" w:lineRule="auto"/>
        <w:ind w:firstLine="645"/>
        <w:jc w:val="both"/>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4、加强企业驾驶人管理培训。</w:t>
      </w:r>
      <w:r>
        <w:rPr>
          <w:rStyle w:val="6"/>
          <w:rFonts w:ascii="Times New Roman" w:hAnsi="Times New Roman" w:eastAsia="仿宋_GB2312"/>
          <w:b/>
          <w:i w:val="0"/>
          <w:caps w:val="0"/>
          <w:spacing w:val="0"/>
          <w:w w:val="100"/>
          <w:kern w:val="2"/>
          <w:sz w:val="32"/>
          <w:szCs w:val="32"/>
          <w:lang w:val="en-US" w:eastAsia="zh-CN" w:bidi="ar-SA"/>
        </w:rPr>
        <w:t>定期走进辖区重点客货运输企业，与驾驶人开展面对面的安全教育，通过发放宣传单、讲解交通安全常识、分析事故案例等形式，提高驾驶人安全文明意识，有效预防道路交通事故发生，避免企业因交通事故造成的直接、间接经济损失。</w:t>
      </w:r>
    </w:p>
    <w:p>
      <w:pPr>
        <w:snapToGrid/>
        <w:spacing w:before="0" w:beforeAutospacing="0" w:after="0" w:afterAutospacing="0" w:line="560" w:lineRule="exact"/>
        <w:ind w:firstLine="586" w:firstLineChars="196"/>
        <w:jc w:val="left"/>
        <w:textAlignment w:val="baseline"/>
        <w:rPr>
          <w:rStyle w:val="6"/>
          <w:rFonts w:ascii="Times New Roman" w:hAnsi="Times New Roman" w:eastAsia="黑体"/>
          <w:b/>
          <w:i w:val="0"/>
          <w:caps w:val="0"/>
          <w:spacing w:val="0"/>
          <w:w w:val="100"/>
          <w:kern w:val="2"/>
          <w:sz w:val="32"/>
          <w:szCs w:val="32"/>
          <w:lang w:val="en-US" w:eastAsia="zh-CN" w:bidi="ar-SA"/>
        </w:rPr>
      </w:pPr>
      <w:r>
        <w:rPr>
          <w:rStyle w:val="6"/>
          <w:rFonts w:ascii="Times New Roman" w:hAnsi="黑体" w:eastAsia="黑体"/>
          <w:b/>
          <w:i w:val="0"/>
          <w:caps w:val="0"/>
          <w:spacing w:val="0"/>
          <w:w w:val="100"/>
          <w:kern w:val="2"/>
          <w:sz w:val="32"/>
          <w:szCs w:val="32"/>
          <w:lang w:val="en-US" w:eastAsia="zh-CN" w:bidi="ar-SA"/>
        </w:rPr>
        <w:t>（以上工作由交警支队牵头落实）</w:t>
      </w:r>
    </w:p>
    <w:p>
      <w:pPr>
        <w:snapToGrid/>
        <w:spacing w:before="0" w:beforeAutospacing="0" w:after="0" w:afterAutospacing="0" w:line="560" w:lineRule="exact"/>
        <w:ind w:firstLine="586" w:firstLineChars="196"/>
        <w:jc w:val="left"/>
        <w:textAlignment w:val="baseline"/>
        <w:rPr>
          <w:rStyle w:val="6"/>
          <w:rFonts w:ascii="Times New Roman" w:hAnsi="Times New Roman" w:eastAsia="黑体"/>
          <w:b/>
          <w:i w:val="0"/>
          <w:caps w:val="0"/>
          <w:spacing w:val="0"/>
          <w:w w:val="100"/>
          <w:kern w:val="2"/>
          <w:sz w:val="32"/>
          <w:szCs w:val="32"/>
          <w:lang w:val="en-US" w:eastAsia="zh-CN" w:bidi="ar-SA"/>
        </w:rPr>
      </w:pPr>
      <w:r>
        <w:rPr>
          <w:rStyle w:val="6"/>
          <w:rFonts w:ascii="Times New Roman" w:hAnsi="黑体" w:eastAsia="黑体"/>
          <w:b/>
          <w:i w:val="0"/>
          <w:caps w:val="0"/>
          <w:spacing w:val="0"/>
          <w:w w:val="100"/>
          <w:kern w:val="2"/>
          <w:sz w:val="32"/>
          <w:szCs w:val="32"/>
          <w:lang w:val="en-US" w:eastAsia="zh-CN" w:bidi="ar-SA"/>
        </w:rPr>
        <w:t>二、优化户政业务办理流程</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5、设置服务企业窗口</w:t>
      </w:r>
      <w:r>
        <w:rPr>
          <w:rStyle w:val="6"/>
          <w:rFonts w:ascii="Times New Roman" w:hAnsi="Times New Roman" w:eastAsia="仿宋_GB2312"/>
          <w:b/>
          <w:i w:val="0"/>
          <w:caps w:val="0"/>
          <w:spacing w:val="0"/>
          <w:w w:val="100"/>
          <w:kern w:val="2"/>
          <w:sz w:val="32"/>
          <w:szCs w:val="32"/>
          <w:lang w:val="en-US" w:eastAsia="zh-CN" w:bidi="ar-SA"/>
        </w:rPr>
        <w:t>。在各县（市）、区政府政务大厅公安户政窗口和公安派出所户政窗口建立企业服务窗口，</w:t>
      </w:r>
      <w:r>
        <w:rPr>
          <w:rStyle w:val="6"/>
          <w:rFonts w:ascii="Times New Roman" w:hAnsi="Times New Roman" w:eastAsia="仿宋_GB2312"/>
          <w:b/>
          <w:i w:val="0"/>
          <w:caps w:val="0"/>
          <w:color w:val="000000"/>
          <w:spacing w:val="0"/>
          <w:w w:val="100"/>
          <w:kern w:val="2"/>
          <w:sz w:val="32"/>
          <w:szCs w:val="32"/>
          <w:lang w:val="en-US" w:eastAsia="zh-CN" w:bidi="ar-SA"/>
        </w:rPr>
        <w:t>专人负责接待办理涉企业务，为企业开辟雇佣人员身份信息核查通道，由企业向派出所提交被审核人员名单进行批量审核，并及时反馈核查结果。</w:t>
      </w:r>
    </w:p>
    <w:p>
      <w:pPr>
        <w:snapToGrid/>
        <w:spacing w:before="0" w:beforeAutospacing="0" w:after="0" w:afterAutospacing="0" w:line="560" w:lineRule="exact"/>
        <w:ind w:firstLine="598" w:firstLineChars="200"/>
        <w:jc w:val="left"/>
        <w:textAlignment w:val="baseline"/>
        <w:rPr>
          <w:rStyle w:val="6"/>
          <w:rFonts w:ascii="Times New Roman" w:hAnsi="Times New Roman" w:eastAsia="华文仿宋"/>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6、放宽落户政策。</w:t>
      </w:r>
      <w:r>
        <w:rPr>
          <w:rStyle w:val="6"/>
          <w:rFonts w:ascii="Times New Roman" w:hAnsi="华文仿宋" w:eastAsia="华文仿宋"/>
          <w:b/>
          <w:i w:val="0"/>
          <w:caps w:val="0"/>
          <w:spacing w:val="0"/>
          <w:w w:val="100"/>
          <w:kern w:val="2"/>
          <w:sz w:val="32"/>
          <w:szCs w:val="32"/>
          <w:lang w:val="en-US" w:eastAsia="zh-CN" w:bidi="ar-SA"/>
        </w:rPr>
        <w:t>取消企业法人落户纳税额度和投资金额限制，凭《营业执照》办理落户，取消企业员工落户缴纳社保和学历限制，凭《劳动合同》办理落户，放宽家属随迁限制，企业员工的配偶、父母及法定婚龄以下子女可凭本人意愿办理随迁落户。同时，增设从事家政服务、汽车修配、工程机械操作、建筑装修、餐饮服务等行业技术技能人才落户政策，凭技术技能证书或用工证明办理落户。</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7、提供上门办证服务。</w:t>
      </w:r>
      <w:r>
        <w:rPr>
          <w:rStyle w:val="6"/>
          <w:rFonts w:ascii="Times New Roman" w:hAnsi="Times New Roman" w:eastAsia="仿宋_GB2312"/>
          <w:b/>
          <w:i w:val="0"/>
          <w:caps w:val="0"/>
          <w:spacing w:val="0"/>
          <w:w w:val="100"/>
          <w:kern w:val="2"/>
          <w:sz w:val="32"/>
          <w:szCs w:val="32"/>
          <w:lang w:val="en-US" w:eastAsia="zh-CN" w:bidi="ar-SA"/>
        </w:rPr>
        <w:t>对企业有集中办理身份证需求的，组织各区分局、县（市）局户籍大队和属地派出所上门集中办证。</w:t>
      </w:r>
    </w:p>
    <w:p>
      <w:pPr>
        <w:snapToGrid/>
        <w:spacing w:before="0" w:beforeAutospacing="0" w:after="0" w:afterAutospacing="0" w:line="560" w:lineRule="exact"/>
        <w:ind w:firstLine="586" w:firstLineChars="196"/>
        <w:jc w:val="left"/>
        <w:textAlignment w:val="baseline"/>
        <w:rPr>
          <w:rStyle w:val="6"/>
          <w:rFonts w:ascii="Times New Roman" w:hAnsi="Times New Roman" w:eastAsia="黑体"/>
          <w:b/>
          <w:i w:val="0"/>
          <w:caps w:val="0"/>
          <w:spacing w:val="0"/>
          <w:w w:val="100"/>
          <w:kern w:val="2"/>
          <w:sz w:val="32"/>
          <w:szCs w:val="32"/>
          <w:lang w:val="en-US" w:eastAsia="zh-CN" w:bidi="ar-SA"/>
        </w:rPr>
      </w:pPr>
      <w:r>
        <w:rPr>
          <w:rStyle w:val="6"/>
          <w:rFonts w:ascii="Times New Roman" w:hAnsi="黑体" w:eastAsia="黑体"/>
          <w:b/>
          <w:i w:val="0"/>
          <w:caps w:val="0"/>
          <w:spacing w:val="0"/>
          <w:w w:val="100"/>
          <w:kern w:val="2"/>
          <w:sz w:val="32"/>
          <w:szCs w:val="32"/>
          <w:lang w:val="en-US" w:eastAsia="zh-CN" w:bidi="ar-SA"/>
        </w:rPr>
        <w:t>（以上工作由户政支队牵头落实）</w:t>
      </w:r>
    </w:p>
    <w:p>
      <w:pPr>
        <w:snapToGrid/>
        <w:spacing w:before="0" w:beforeAutospacing="0" w:after="0" w:afterAutospacing="0" w:line="560" w:lineRule="exact"/>
        <w:ind w:firstLine="586" w:firstLineChars="196"/>
        <w:jc w:val="left"/>
        <w:textAlignment w:val="baseline"/>
        <w:rPr>
          <w:rStyle w:val="6"/>
          <w:rFonts w:ascii="Times New Roman" w:hAnsi="Times New Roman" w:eastAsia="黑体"/>
          <w:b/>
          <w:i w:val="0"/>
          <w:caps w:val="0"/>
          <w:spacing w:val="0"/>
          <w:w w:val="100"/>
          <w:kern w:val="2"/>
          <w:sz w:val="32"/>
          <w:szCs w:val="32"/>
          <w:lang w:val="en-US" w:eastAsia="zh-CN" w:bidi="ar-SA"/>
        </w:rPr>
      </w:pPr>
      <w:r>
        <w:rPr>
          <w:rStyle w:val="6"/>
          <w:rFonts w:ascii="Times New Roman" w:hAnsi="黑体" w:eastAsia="黑体"/>
          <w:b/>
          <w:i w:val="0"/>
          <w:caps w:val="0"/>
          <w:spacing w:val="0"/>
          <w:w w:val="100"/>
          <w:kern w:val="2"/>
          <w:sz w:val="32"/>
          <w:szCs w:val="32"/>
          <w:lang w:val="en-US" w:eastAsia="zh-CN" w:bidi="ar-SA"/>
        </w:rPr>
        <w:t>三、提升出入境管理服务效能</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color w:val="00000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8、为企业提供优质服务。</w:t>
      </w:r>
      <w:r>
        <w:rPr>
          <w:rStyle w:val="6"/>
          <w:rFonts w:ascii="Times New Roman" w:hAnsi="Times New Roman" w:eastAsia="仿宋_GB2312"/>
          <w:b/>
          <w:i w:val="0"/>
          <w:caps w:val="0"/>
          <w:color w:val="000000"/>
          <w:spacing w:val="0"/>
          <w:w w:val="100"/>
          <w:kern w:val="2"/>
          <w:sz w:val="32"/>
          <w:szCs w:val="32"/>
          <w:lang w:val="en-US" w:eastAsia="zh-CN" w:bidi="ar-SA"/>
        </w:rPr>
        <w:t>为企业设立出入境证件及签证业务“绿色通道”窗口；在机场口岸对符合条件的涉外企业外籍人员紧急入境特事特办，与联检单位配合确保快速通关；按需提供口岸团体旅游签证登记备案服务；实现已备案办理口岸团体签证的企业所有受理环节网上流转。</w:t>
      </w:r>
    </w:p>
    <w:p>
      <w:pPr>
        <w:snapToGrid/>
        <w:spacing w:before="0" w:beforeAutospacing="0" w:after="0" w:afterAutospacing="0" w:line="560" w:lineRule="exact"/>
        <w:ind w:firstLine="586" w:firstLineChars="196"/>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9、压缩出入境证件办理时限。</w:t>
      </w:r>
      <w:r>
        <w:rPr>
          <w:rStyle w:val="6"/>
          <w:rFonts w:ascii="Times New Roman" w:hAnsi="Times New Roman" w:eastAsia="仿宋_GB2312"/>
          <w:b/>
          <w:i w:val="0"/>
          <w:caps w:val="0"/>
          <w:spacing w:val="0"/>
          <w:w w:val="100"/>
          <w:kern w:val="2"/>
          <w:sz w:val="32"/>
          <w:szCs w:val="32"/>
          <w:lang w:val="en-US" w:eastAsia="zh-CN" w:bidi="ar-SA"/>
        </w:rPr>
        <w:t>驻长企业中国籍员工因紧急商务往来办理出入境证件2个工作日办结；对涉外民营企业外籍人员办理签证时限由15个工作日压缩至10个工作日；机场口岸签证全年根据国际航班时刻实行24小时预约制。</w:t>
      </w:r>
    </w:p>
    <w:p>
      <w:pPr>
        <w:snapToGrid/>
        <w:spacing w:before="0" w:beforeAutospacing="0" w:after="0" w:afterAutospacing="0" w:line="560" w:lineRule="exact"/>
        <w:ind w:firstLine="586" w:firstLineChars="196"/>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10、简化企业涉外人员备案、签证流程。</w:t>
      </w:r>
      <w:r>
        <w:rPr>
          <w:rStyle w:val="6"/>
          <w:rFonts w:ascii="Times New Roman" w:hAnsi="Times New Roman" w:eastAsia="仿宋_GB2312"/>
          <w:b/>
          <w:i w:val="0"/>
          <w:caps w:val="0"/>
          <w:spacing w:val="0"/>
          <w:w w:val="100"/>
          <w:kern w:val="2"/>
          <w:sz w:val="32"/>
          <w:szCs w:val="32"/>
          <w:lang w:val="en-US" w:eastAsia="zh-CN" w:bidi="ar-SA"/>
        </w:rPr>
        <w:t>涉外邀请单位只需将备案申请材料递交到属地分局出入境，实地走访后，符合备案条件的，录入系统后可先行办理签证证件；除特殊敏感人员除外，企业聘雇的外国人连续在吉林省工作2年以上（累计除外），且无违法犯罪记录的，可根据企业劳工合同期限签发不超过2年的工作类居留许可；开通企业外籍高层次人才“绿卡直通车”服务，由出入境管理局外管民警负责登门办证、送证，实现“绿卡办证零次跑”。</w:t>
      </w:r>
    </w:p>
    <w:p>
      <w:pPr>
        <w:snapToGrid/>
        <w:spacing w:before="0" w:beforeAutospacing="0" w:after="0" w:afterAutospacing="0" w:line="560" w:lineRule="exact"/>
        <w:ind w:firstLine="586" w:firstLineChars="196"/>
        <w:jc w:val="left"/>
        <w:textAlignment w:val="baseline"/>
        <w:rPr>
          <w:rStyle w:val="6"/>
          <w:rFonts w:ascii="Times New Roman" w:hAnsi="Times New Roman" w:eastAsia="黑体"/>
          <w:b/>
          <w:i w:val="0"/>
          <w:caps w:val="0"/>
          <w:spacing w:val="0"/>
          <w:w w:val="100"/>
          <w:kern w:val="2"/>
          <w:sz w:val="32"/>
          <w:szCs w:val="32"/>
          <w:lang w:val="en-US" w:eastAsia="zh-CN" w:bidi="ar-SA"/>
        </w:rPr>
      </w:pPr>
      <w:r>
        <w:rPr>
          <w:rStyle w:val="6"/>
          <w:rFonts w:ascii="Times New Roman" w:hAnsi="黑体" w:eastAsia="黑体"/>
          <w:b/>
          <w:i w:val="0"/>
          <w:caps w:val="0"/>
          <w:spacing w:val="0"/>
          <w:w w:val="100"/>
          <w:kern w:val="2"/>
          <w:sz w:val="32"/>
          <w:szCs w:val="32"/>
          <w:lang w:val="en-US" w:eastAsia="zh-CN" w:bidi="ar-SA"/>
        </w:rPr>
        <w:t>（以上工作由出入境管理局牵头落实）</w:t>
      </w:r>
    </w:p>
    <w:p>
      <w:pPr>
        <w:snapToGrid/>
        <w:spacing w:before="0" w:beforeAutospacing="0" w:after="0" w:afterAutospacing="0" w:line="560" w:lineRule="exact"/>
        <w:ind w:firstLine="586" w:firstLineChars="196"/>
        <w:jc w:val="left"/>
        <w:textAlignment w:val="baseline"/>
        <w:rPr>
          <w:rStyle w:val="6"/>
          <w:rFonts w:ascii="Times New Roman" w:hAnsi="Times New Roman" w:eastAsia="黑体"/>
          <w:b/>
          <w:i w:val="0"/>
          <w:caps w:val="0"/>
          <w:spacing w:val="0"/>
          <w:w w:val="100"/>
          <w:kern w:val="2"/>
          <w:sz w:val="32"/>
          <w:szCs w:val="32"/>
          <w:lang w:val="en-US" w:eastAsia="zh-CN" w:bidi="ar-SA"/>
        </w:rPr>
      </w:pPr>
      <w:r>
        <w:rPr>
          <w:rStyle w:val="6"/>
          <w:rFonts w:ascii="Times New Roman" w:hAnsi="黑体" w:eastAsia="黑体"/>
          <w:b/>
          <w:i w:val="0"/>
          <w:caps w:val="0"/>
          <w:spacing w:val="0"/>
          <w:w w:val="100"/>
          <w:kern w:val="2"/>
          <w:sz w:val="32"/>
          <w:szCs w:val="32"/>
          <w:lang w:val="en-US" w:eastAsia="zh-CN" w:bidi="ar-SA"/>
        </w:rPr>
        <w:t>四、提高开办企业公章刻制效率</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11、精简公章刻制办事流程。</w:t>
      </w:r>
      <w:r>
        <w:rPr>
          <w:rStyle w:val="6"/>
          <w:rFonts w:ascii="Times New Roman" w:hAnsi="Times New Roman" w:eastAsia="仿宋_GB2312"/>
          <w:b/>
          <w:i w:val="0"/>
          <w:caps w:val="0"/>
          <w:spacing w:val="0"/>
          <w:w w:val="100"/>
          <w:kern w:val="2"/>
          <w:sz w:val="32"/>
          <w:szCs w:val="32"/>
          <w:lang w:val="en-US" w:eastAsia="zh-CN" w:bidi="ar-SA"/>
        </w:rPr>
        <w:t>企业利用“吉林公安”微信公众号中“公章刻制”申请刻章的，可以通过手机和互联网自助提交刻章申请，足不出户享受印章申请、配送服务；新开办企业通过吉林省市场主体E窗通系统全流程申请刻章的，40分钟完成公章刻制并送达。</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12、提升公章刻制服务质量。</w:t>
      </w:r>
      <w:r>
        <w:rPr>
          <w:rStyle w:val="6"/>
          <w:rFonts w:ascii="Times New Roman" w:hAnsi="Times New Roman" w:eastAsia="仿宋_GB2312"/>
          <w:b/>
          <w:i w:val="0"/>
          <w:caps w:val="0"/>
          <w:spacing w:val="0"/>
          <w:w w:val="100"/>
          <w:kern w:val="2"/>
          <w:sz w:val="32"/>
          <w:szCs w:val="32"/>
          <w:lang w:val="en-US" w:eastAsia="zh-CN" w:bidi="ar-SA"/>
        </w:rPr>
        <w:t>密切联系吉林省印章协会，组织开展行业自治自律，推进印章行业诚信体系建设，引进高科技环保印章材质，保证各项订单的产品质量，提升服务品质。</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黑体" w:eastAsia="黑体"/>
          <w:b/>
          <w:i w:val="0"/>
          <w:caps w:val="0"/>
          <w:spacing w:val="0"/>
          <w:w w:val="100"/>
          <w:kern w:val="2"/>
          <w:sz w:val="32"/>
          <w:szCs w:val="32"/>
          <w:lang w:val="en-US" w:eastAsia="zh-CN" w:bidi="ar-SA"/>
        </w:rPr>
        <w:t>（以上工作由治安支队牵头落实）</w:t>
      </w:r>
    </w:p>
    <w:p>
      <w:pPr>
        <w:snapToGrid/>
        <w:spacing w:before="0" w:beforeAutospacing="0" w:after="0" w:afterAutospacing="0" w:line="560" w:lineRule="exact"/>
        <w:ind w:firstLine="586" w:firstLineChars="196"/>
        <w:jc w:val="left"/>
        <w:textAlignment w:val="baseline"/>
        <w:rPr>
          <w:rStyle w:val="6"/>
          <w:rFonts w:ascii="Times New Roman" w:hAnsi="Times New Roman" w:eastAsia="黑体"/>
          <w:b/>
          <w:i w:val="0"/>
          <w:caps w:val="0"/>
          <w:spacing w:val="0"/>
          <w:w w:val="100"/>
          <w:kern w:val="2"/>
          <w:sz w:val="32"/>
          <w:szCs w:val="32"/>
          <w:lang w:val="en-US" w:eastAsia="zh-CN" w:bidi="ar-SA"/>
        </w:rPr>
      </w:pPr>
      <w:r>
        <w:rPr>
          <w:rStyle w:val="6"/>
          <w:rFonts w:ascii="Times New Roman" w:hAnsi="黑体" w:eastAsia="黑体"/>
          <w:b/>
          <w:i w:val="0"/>
          <w:caps w:val="0"/>
          <w:spacing w:val="0"/>
          <w:w w:val="100"/>
          <w:kern w:val="2"/>
          <w:sz w:val="32"/>
          <w:szCs w:val="32"/>
          <w:lang w:val="en-US" w:eastAsia="zh-CN" w:bidi="ar-SA"/>
        </w:rPr>
        <w:t>五、保障企业合法权益</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13、快速受理涉企警情。</w:t>
      </w:r>
      <w:r>
        <w:rPr>
          <w:rStyle w:val="6"/>
          <w:rFonts w:ascii="Times New Roman" w:hAnsi="Times New Roman" w:eastAsia="仿宋_GB2312"/>
          <w:b/>
          <w:i w:val="0"/>
          <w:caps w:val="0"/>
          <w:spacing w:val="0"/>
          <w:w w:val="100"/>
          <w:kern w:val="2"/>
          <w:sz w:val="32"/>
          <w:szCs w:val="32"/>
          <w:lang w:val="en-US" w:eastAsia="zh-CN" w:bidi="ar-SA"/>
        </w:rPr>
        <w:t>对于企业合法权益受到侵害的各类报警求助，实行首接责任制，做到有警必接、接警必处、有案必查；符合立案条件的及时立案、依法查处、严厉打击，坚决防止有案不立、立案不查、查而不结等问题发生；对于不属公安机关或本部门管辖的报警求助，帮助联系沟通、及时移送。</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14、营造安商护商的治安环境。</w:t>
      </w:r>
      <w:r>
        <w:rPr>
          <w:rStyle w:val="6"/>
          <w:rFonts w:ascii="Times New Roman" w:hAnsi="Times New Roman" w:eastAsia="仿宋_GB2312"/>
          <w:b/>
          <w:i w:val="0"/>
          <w:caps w:val="0"/>
          <w:spacing w:val="0"/>
          <w:w w:val="100"/>
          <w:kern w:val="2"/>
          <w:sz w:val="32"/>
          <w:szCs w:val="32"/>
          <w:lang w:val="en-US" w:eastAsia="zh-CN" w:bidi="ar-SA"/>
        </w:rPr>
        <w:t>依法严厉打击涉企业的寻衅滋事、聚众斗殴、敲诈勒索、暴力讨债等扰乱企业生产经营秩序的违法犯罪和涉黑涉恶犯罪；依法严厉打击涉企业的电信网络新型违法犯罪，快速受理、止付、阻断、挽损；依法严厉打击危害企业家人身财产安全的违法犯罪行为；依法严厉打击合同诈骗、侵犯知识产权、制假售假等侵害企业利益的违法犯罪行为。</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15、严格依法保护企业家的人身权利。</w:t>
      </w:r>
      <w:r>
        <w:rPr>
          <w:rStyle w:val="6"/>
          <w:rFonts w:ascii="Times New Roman" w:hAnsi="Times New Roman" w:eastAsia="仿宋_GB2312"/>
          <w:b/>
          <w:i w:val="0"/>
          <w:caps w:val="0"/>
          <w:spacing w:val="0"/>
          <w:w w:val="100"/>
          <w:kern w:val="2"/>
          <w:sz w:val="32"/>
          <w:szCs w:val="32"/>
          <w:lang w:val="en-US" w:eastAsia="zh-CN" w:bidi="ar-SA"/>
        </w:rPr>
        <w:t>严格执行羁押必要性审查制度，依法严格评估犯罪嫌疑人羁押必要性，对企业负责人、管理人员、技术骨干等关键岗位人员依法审慎适用羁押强制性措施；确需采取羁押措施的，应与企业主管部门及时沟通，有必要的，向企业领导通报相关情况，为企业经营运转提供必要的工作交接保障；对涉案企业经营者需要在羁押期间行使决策权、财产权等民事权利且不影响案件办理的前提下，通过电话、远程视频等方式最大限度为企业正常生产经营提供便利。</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16、严格依法保护企业的财产权利。</w:t>
      </w:r>
      <w:r>
        <w:rPr>
          <w:rStyle w:val="6"/>
          <w:rFonts w:ascii="Times New Roman" w:hAnsi="Times New Roman" w:eastAsia="仿宋_GB2312"/>
          <w:b/>
          <w:i w:val="0"/>
          <w:caps w:val="0"/>
          <w:spacing w:val="0"/>
          <w:w w:val="100"/>
          <w:kern w:val="2"/>
          <w:sz w:val="32"/>
          <w:szCs w:val="32"/>
          <w:lang w:val="en-US" w:eastAsia="zh-CN" w:bidi="ar-SA"/>
        </w:rPr>
        <w:t>严格区分企业违法所得与合法财产、法人财产与股东个人财产、犯罪嫌疑人个人财产与家庭成员财产，对不具有损毁、隐匿等法定情形的，原则上不查封、不扣押；对能够有效监管的企业涉案资金、金融资产，原则上不冻结；对确有查封、扣押、冻结必要的，可以为企业预留流动资金和往来账户，最大限度减少对企业正常生产经营活动的影响。</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17、加强企业及周边治安防控。</w:t>
      </w:r>
      <w:r>
        <w:rPr>
          <w:rStyle w:val="6"/>
          <w:rFonts w:ascii="Times New Roman" w:hAnsi="Times New Roman" w:eastAsia="仿宋_GB2312"/>
          <w:b/>
          <w:i w:val="0"/>
          <w:caps w:val="0"/>
          <w:spacing w:val="0"/>
          <w:w w:val="100"/>
          <w:kern w:val="2"/>
          <w:sz w:val="32"/>
          <w:szCs w:val="32"/>
          <w:lang w:val="en-US" w:eastAsia="zh-CN" w:bidi="ar-SA"/>
        </w:rPr>
        <w:t>以日巡和夜巡巡区为主，对辖区企业及周边加大巡防力度，对企业周边复杂场所开展经常性排查整治，为企业员工夜间上下班时段采取驻停警戒或加密巡逻模式，全力守护企业安全，为企业发展创造良好治安环境。</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18、有效化解涉企风险隐患。</w:t>
      </w:r>
      <w:r>
        <w:rPr>
          <w:rStyle w:val="6"/>
          <w:rFonts w:ascii="Times New Roman" w:hAnsi="Times New Roman" w:eastAsia="仿宋_GB2312"/>
          <w:b/>
          <w:i w:val="0"/>
          <w:caps w:val="0"/>
          <w:spacing w:val="0"/>
          <w:w w:val="100"/>
          <w:kern w:val="2"/>
          <w:sz w:val="32"/>
          <w:szCs w:val="32"/>
          <w:lang w:val="en-US" w:eastAsia="zh-CN" w:bidi="ar-SA"/>
        </w:rPr>
        <w:t>加强涉企及周边矛盾纠纷排查工作，了解涉企劳资、债务、合同纠纷情况，帮助化解不稳定因素，做好辖区涉企不稳定因素情报预警，对危害企业的违法犯罪行为，及时收集固定证据，依法予以处理。</w:t>
      </w:r>
    </w:p>
    <w:p>
      <w:pPr>
        <w:snapToGrid/>
        <w:spacing w:before="0" w:beforeAutospacing="0" w:after="0" w:afterAutospacing="0" w:line="560" w:lineRule="exact"/>
        <w:ind w:firstLine="586" w:firstLineChars="196"/>
        <w:jc w:val="left"/>
        <w:textAlignment w:val="baseline"/>
        <w:rPr>
          <w:rStyle w:val="6"/>
          <w:rFonts w:ascii="Times New Roman" w:hAnsi="Times New Roman" w:eastAsia="黑体"/>
          <w:b/>
          <w:i w:val="0"/>
          <w:caps w:val="0"/>
          <w:spacing w:val="0"/>
          <w:w w:val="100"/>
          <w:kern w:val="2"/>
          <w:sz w:val="32"/>
          <w:szCs w:val="32"/>
          <w:lang w:val="en-US" w:eastAsia="zh-CN" w:bidi="ar-SA"/>
        </w:rPr>
      </w:pPr>
      <w:r>
        <w:rPr>
          <w:rStyle w:val="6"/>
          <w:rFonts w:ascii="Times New Roman" w:hAnsi="黑体" w:eastAsia="黑体"/>
          <w:b/>
          <w:i w:val="0"/>
          <w:caps w:val="0"/>
          <w:spacing w:val="0"/>
          <w:w w:val="100"/>
          <w:kern w:val="2"/>
          <w:sz w:val="32"/>
          <w:szCs w:val="32"/>
          <w:lang w:val="en-US" w:eastAsia="zh-CN" w:bidi="ar-SA"/>
        </w:rPr>
        <w:t>（以上工作由经侦支队、刑警支队、治安支队、食药环侦支队、机动治安支队、法制支队、户政支队、巡警支队分别牵头）</w:t>
      </w:r>
    </w:p>
    <w:p>
      <w:pPr>
        <w:snapToGrid/>
        <w:spacing w:before="0" w:beforeAutospacing="0" w:after="0" w:afterAutospacing="0" w:line="560" w:lineRule="exact"/>
        <w:ind w:firstLine="586" w:firstLineChars="196"/>
        <w:jc w:val="left"/>
        <w:textAlignment w:val="baseline"/>
        <w:rPr>
          <w:rStyle w:val="6"/>
          <w:rFonts w:ascii="Times New Roman" w:hAnsi="Times New Roman" w:eastAsia="黑体"/>
          <w:b/>
          <w:i w:val="0"/>
          <w:caps w:val="0"/>
          <w:spacing w:val="0"/>
          <w:w w:val="100"/>
          <w:kern w:val="2"/>
          <w:sz w:val="32"/>
          <w:szCs w:val="32"/>
          <w:lang w:val="en-US" w:eastAsia="zh-CN" w:bidi="ar-SA"/>
        </w:rPr>
      </w:pPr>
      <w:r>
        <w:rPr>
          <w:rStyle w:val="6"/>
          <w:rFonts w:ascii="Times New Roman" w:hAnsi="黑体" w:eastAsia="黑体"/>
          <w:b/>
          <w:i w:val="0"/>
          <w:caps w:val="0"/>
          <w:spacing w:val="0"/>
          <w:w w:val="100"/>
          <w:kern w:val="2"/>
          <w:sz w:val="32"/>
          <w:szCs w:val="32"/>
          <w:lang w:val="en-US" w:eastAsia="zh-CN" w:bidi="ar-SA"/>
        </w:rPr>
        <w:t>六、强化企业内部安防指导</w:t>
      </w:r>
    </w:p>
    <w:p>
      <w:pPr>
        <w:snapToGrid/>
        <w:spacing w:before="0" w:beforeAutospacing="0" w:after="0" w:afterAutospacing="0" w:line="560" w:lineRule="exact"/>
        <w:ind w:firstLine="598" w:firstLineChars="200"/>
        <w:jc w:val="left"/>
        <w:textAlignment w:val="baseline"/>
        <w:rPr>
          <w:rStyle w:val="6"/>
          <w:rFonts w:ascii="Times New Roman" w:hAnsi="Times New Roman" w:eastAsia="黑体"/>
          <w:b/>
          <w:i w:val="0"/>
          <w:caps w:val="0"/>
          <w:spacing w:val="0"/>
          <w:w w:val="100"/>
          <w:kern w:val="2"/>
          <w:sz w:val="32"/>
          <w:szCs w:val="32"/>
          <w:lang w:val="en-US" w:eastAsia="zh-CN" w:bidi="ar-SA"/>
        </w:rPr>
      </w:pPr>
      <w:r>
        <w:rPr>
          <w:rStyle w:val="6"/>
          <w:rFonts w:ascii="Times New Roman" w:hAnsi="Times New Roman" w:eastAsia="黑体"/>
          <w:b/>
          <w:i w:val="0"/>
          <w:caps w:val="0"/>
          <w:spacing w:val="0"/>
          <w:w w:val="100"/>
          <w:kern w:val="2"/>
          <w:sz w:val="32"/>
          <w:szCs w:val="32"/>
          <w:lang w:val="en-US" w:eastAsia="zh-CN" w:bidi="ar-SA"/>
        </w:rPr>
        <w:t>19</w:t>
      </w:r>
      <w:r>
        <w:rPr>
          <w:rStyle w:val="6"/>
          <w:rFonts w:ascii="Times New Roman" w:hAnsi="华文楷体" w:eastAsia="华文楷体"/>
          <w:b/>
          <w:i w:val="0"/>
          <w:caps w:val="0"/>
          <w:spacing w:val="0"/>
          <w:w w:val="100"/>
          <w:kern w:val="2"/>
          <w:sz w:val="32"/>
          <w:szCs w:val="32"/>
          <w:lang w:val="en-US" w:eastAsia="zh-CN" w:bidi="ar-SA"/>
        </w:rPr>
        <w:t>、指导企业提高安全防范能力。</w:t>
      </w:r>
      <w:r>
        <w:rPr>
          <w:rStyle w:val="6"/>
          <w:rFonts w:ascii="Times New Roman" w:hAnsi="Times New Roman" w:eastAsia="仿宋_GB2312"/>
          <w:b/>
          <w:i w:val="0"/>
          <w:caps w:val="0"/>
          <w:spacing w:val="0"/>
          <w:w w:val="100"/>
          <w:kern w:val="2"/>
          <w:sz w:val="32"/>
          <w:szCs w:val="32"/>
          <w:lang w:val="en-US" w:eastAsia="zh-CN" w:bidi="ar-SA"/>
        </w:rPr>
        <w:t>加强企业内部安全防范检查指导，督促制防、人防、物防、技防等防范措施落实到位；强化对企业内部矛盾纠纷、安全隐患的排查和整改；及时向相关企业通报涉企案件情况，发出预警提示和提供安防指导。</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20、建立警企沟通联络机制。</w:t>
      </w:r>
      <w:r>
        <w:rPr>
          <w:rStyle w:val="6"/>
          <w:rFonts w:ascii="Times New Roman" w:hAnsi="Times New Roman" w:eastAsia="仿宋_GB2312"/>
          <w:b/>
          <w:i w:val="0"/>
          <w:caps w:val="0"/>
          <w:spacing w:val="0"/>
          <w:w w:val="100"/>
          <w:kern w:val="2"/>
          <w:sz w:val="32"/>
          <w:szCs w:val="32"/>
          <w:lang w:val="en-US" w:eastAsia="zh-CN" w:bidi="ar-SA"/>
        </w:rPr>
        <w:t>组织民警深入企业走访，通过召开恳谈会、咨询会、培训会的方式，加强警企之间互动交流，开展涉企法制教育培训，通过建立“民警驻企”机制、“警企联系”机制、“警企捆绑”机制等，持续提升服务质效，构建亲清警企关系。</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黑体" w:eastAsia="黑体"/>
          <w:b/>
          <w:i w:val="0"/>
          <w:caps w:val="0"/>
          <w:spacing w:val="0"/>
          <w:w w:val="100"/>
          <w:kern w:val="2"/>
          <w:sz w:val="32"/>
          <w:szCs w:val="32"/>
          <w:lang w:val="en-US" w:eastAsia="zh-CN" w:bidi="ar-SA"/>
        </w:rPr>
        <w:t>（以上工作由内保支队牵头落实）</w:t>
      </w:r>
    </w:p>
    <w:p>
      <w:pPr>
        <w:snapToGrid/>
        <w:spacing w:before="0" w:beforeAutospacing="0" w:after="0" w:afterAutospacing="0" w:line="560" w:lineRule="exact"/>
        <w:ind w:firstLine="598" w:firstLineChars="200"/>
        <w:jc w:val="left"/>
        <w:textAlignment w:val="baseline"/>
        <w:rPr>
          <w:rStyle w:val="6"/>
          <w:rFonts w:ascii="Times New Roman" w:hAnsi="Times New Roman" w:eastAsia="黑体"/>
          <w:b/>
          <w:i w:val="0"/>
          <w:caps w:val="0"/>
          <w:spacing w:val="0"/>
          <w:w w:val="100"/>
          <w:kern w:val="2"/>
          <w:sz w:val="32"/>
          <w:szCs w:val="32"/>
          <w:lang w:val="en-US" w:eastAsia="zh-CN" w:bidi="ar-SA"/>
        </w:rPr>
      </w:pPr>
      <w:r>
        <w:rPr>
          <w:rStyle w:val="6"/>
          <w:rFonts w:ascii="Times New Roman" w:hAnsi="黑体" w:eastAsia="黑体"/>
          <w:b/>
          <w:i w:val="0"/>
          <w:caps w:val="0"/>
          <w:spacing w:val="0"/>
          <w:w w:val="100"/>
          <w:kern w:val="2"/>
          <w:sz w:val="32"/>
          <w:szCs w:val="32"/>
          <w:lang w:val="en-US" w:eastAsia="zh-CN" w:bidi="ar-SA"/>
        </w:rPr>
        <w:t>七、加强监督保障</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21、规范企业监管流程。</w:t>
      </w:r>
      <w:r>
        <w:rPr>
          <w:rStyle w:val="6"/>
          <w:rFonts w:ascii="Times New Roman" w:hAnsi="Times New Roman" w:eastAsia="仿宋_GB2312"/>
          <w:b/>
          <w:i w:val="0"/>
          <w:caps w:val="0"/>
          <w:spacing w:val="0"/>
          <w:w w:val="100"/>
          <w:kern w:val="2"/>
          <w:sz w:val="32"/>
          <w:szCs w:val="32"/>
          <w:lang w:val="en-US" w:eastAsia="zh-CN" w:bidi="ar-SA"/>
        </w:rPr>
        <w:t>支持企业自觉合规经营、依法治企，禁止滥用行政权力干预企业生产经营，全面推进公安机关“双随机、一公开”监管，合理确定抽查对象和抽查频次，严禁频繁、多头执法扰企，防止随意执法和选择性监管。</w:t>
      </w:r>
    </w:p>
    <w:p>
      <w:pPr>
        <w:snapToGrid/>
        <w:spacing w:before="0" w:beforeAutospacing="0" w:after="0" w:afterAutospacing="0" w:line="560" w:lineRule="exact"/>
        <w:ind w:firstLine="598" w:firstLineChars="2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22、建立企业监督机制。</w:t>
      </w:r>
      <w:r>
        <w:rPr>
          <w:rStyle w:val="6"/>
          <w:rFonts w:ascii="Times New Roman" w:hAnsi="Times New Roman" w:eastAsia="仿宋_GB2312"/>
          <w:b/>
          <w:i w:val="0"/>
          <w:caps w:val="0"/>
          <w:spacing w:val="0"/>
          <w:w w:val="100"/>
          <w:kern w:val="2"/>
          <w:sz w:val="32"/>
          <w:szCs w:val="32"/>
          <w:lang w:val="en-US" w:eastAsia="zh-CN" w:bidi="ar-SA"/>
        </w:rPr>
        <w:t>聘请企业家担任警务监督员，主动接受监督；加强与工商联、企业家协会、各级商会的沟通联系，了解掌握企业情况，有针对性地做好保障和服务工作；对企业投诉、举报民警在执法办案过程中的违纪违法问题，做到有诉必应、有查必果、有错必改、有责必究，调查结果第一时间予以答复。</w:t>
      </w:r>
    </w:p>
    <w:p>
      <w:pPr>
        <w:snapToGrid/>
        <w:spacing w:before="0" w:beforeAutospacing="0" w:after="0" w:afterAutospacing="0" w:line="560" w:lineRule="exact"/>
        <w:ind w:firstLine="598" w:firstLineChars="200"/>
        <w:jc w:val="both"/>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楷体_GB2312"/>
          <w:b/>
          <w:i w:val="0"/>
          <w:caps w:val="0"/>
          <w:spacing w:val="0"/>
          <w:w w:val="100"/>
          <w:kern w:val="2"/>
          <w:sz w:val="32"/>
          <w:szCs w:val="32"/>
          <w:lang w:val="en-US" w:eastAsia="zh-CN" w:bidi="ar-SA"/>
        </w:rPr>
        <w:t>23、开通“警企直通车”服务。</w:t>
      </w:r>
      <w:r>
        <w:rPr>
          <w:rStyle w:val="6"/>
          <w:rFonts w:ascii="Times New Roman" w:hAnsi="Times New Roman" w:eastAsia="仿宋_GB2312"/>
          <w:b/>
          <w:i w:val="0"/>
          <w:caps w:val="0"/>
          <w:spacing w:val="0"/>
          <w:w w:val="100"/>
          <w:kern w:val="2"/>
          <w:sz w:val="32"/>
          <w:szCs w:val="32"/>
          <w:lang w:val="en-US" w:eastAsia="zh-CN" w:bidi="ar-SA"/>
        </w:rPr>
        <w:t>企业在吉林“互联网+公安”综合服务平台中申请注册企业用户后，可在平台“警企直通车”专栏中进行咨询提问、举报线索、查询政策、反馈意见、查看风险提示及办理相关涉企事项。</w:t>
      </w:r>
    </w:p>
    <w:p>
      <w:pPr>
        <w:snapToGrid/>
        <w:spacing w:before="0" w:beforeAutospacing="0" w:after="0" w:afterAutospacing="0" w:line="560" w:lineRule="exact"/>
        <w:ind w:firstLine="586" w:firstLineChars="196"/>
        <w:jc w:val="left"/>
        <w:textAlignment w:val="baseline"/>
        <w:rPr>
          <w:rStyle w:val="6"/>
          <w:rFonts w:ascii="Times New Roman" w:hAnsi="Times New Roman" w:eastAsia="黑体"/>
          <w:b/>
          <w:i w:val="0"/>
          <w:caps w:val="0"/>
          <w:spacing w:val="0"/>
          <w:w w:val="100"/>
          <w:kern w:val="2"/>
          <w:sz w:val="32"/>
          <w:szCs w:val="32"/>
          <w:lang w:val="en-US" w:eastAsia="zh-CN" w:bidi="ar-SA"/>
        </w:rPr>
      </w:pPr>
      <w:r>
        <w:rPr>
          <w:rStyle w:val="6"/>
          <w:rFonts w:ascii="Times New Roman" w:hAnsi="黑体" w:eastAsia="黑体"/>
          <w:b/>
          <w:i w:val="0"/>
          <w:caps w:val="0"/>
          <w:spacing w:val="0"/>
          <w:w w:val="100"/>
          <w:kern w:val="2"/>
          <w:sz w:val="32"/>
          <w:szCs w:val="32"/>
          <w:lang w:val="en-US" w:eastAsia="zh-CN" w:bidi="ar-SA"/>
        </w:rPr>
        <w:t>（以上工作由驻局纪检组、机关纪委、督察审计支队、信访处、互联网＋公安工作处）</w:t>
      </w:r>
    </w:p>
    <w:p>
      <w:pPr>
        <w:snapToGrid/>
        <w:spacing w:before="0" w:beforeAutospacing="0" w:after="0" w:afterAutospacing="0" w:line="560" w:lineRule="exact"/>
        <w:ind w:firstLine="5681" w:firstLineChars="1900"/>
        <w:jc w:val="left"/>
        <w:textAlignment w:val="baseline"/>
        <w:rPr>
          <w:rStyle w:val="6"/>
          <w:rFonts w:ascii="Times New Roman" w:hAnsi="Times New Roman" w:eastAsia="仿宋_GB2312"/>
          <w:b/>
          <w:i w:val="0"/>
          <w:caps w:val="0"/>
          <w:spacing w:val="0"/>
          <w:w w:val="100"/>
          <w:kern w:val="2"/>
          <w:sz w:val="32"/>
          <w:szCs w:val="32"/>
          <w:lang w:val="en-US" w:eastAsia="zh-CN" w:bidi="ar-SA"/>
        </w:rPr>
      </w:pPr>
    </w:p>
    <w:p>
      <w:pPr>
        <w:snapToGrid/>
        <w:spacing w:before="0" w:beforeAutospacing="0" w:after="0" w:afterAutospacing="0" w:line="560" w:lineRule="exact"/>
        <w:ind w:firstLine="5681" w:firstLineChars="1900"/>
        <w:jc w:val="left"/>
        <w:textAlignment w:val="baseline"/>
        <w:rPr>
          <w:rStyle w:val="6"/>
          <w:rFonts w:ascii="Times New Roman" w:hAnsi="Times New Roman" w:eastAsia="仿宋_GB2312"/>
          <w:b/>
          <w:i w:val="0"/>
          <w:caps w:val="0"/>
          <w:spacing w:val="0"/>
          <w:w w:val="100"/>
          <w:kern w:val="2"/>
          <w:sz w:val="32"/>
          <w:szCs w:val="32"/>
          <w:lang w:val="en-US" w:eastAsia="zh-CN" w:bidi="ar-SA"/>
        </w:rPr>
      </w:pPr>
    </w:p>
    <w:p>
      <w:pPr>
        <w:snapToGrid/>
        <w:spacing w:before="0" w:beforeAutospacing="0" w:after="0" w:afterAutospacing="0" w:line="560" w:lineRule="exact"/>
        <w:ind w:firstLine="5681" w:firstLineChars="1900"/>
        <w:jc w:val="left"/>
        <w:textAlignment w:val="baseline"/>
        <w:rPr>
          <w:rStyle w:val="6"/>
          <w:rFonts w:ascii="Times New Roman" w:hAnsi="Times New Roman" w:eastAsia="仿宋_GB2312"/>
          <w:b/>
          <w:i w:val="0"/>
          <w:caps w:val="0"/>
          <w:spacing w:val="0"/>
          <w:w w:val="100"/>
          <w:kern w:val="2"/>
          <w:sz w:val="32"/>
          <w:szCs w:val="32"/>
          <w:lang w:val="en-US" w:eastAsia="zh-CN" w:bidi="ar-SA"/>
        </w:rPr>
      </w:pPr>
    </w:p>
    <w:p>
      <w:pPr>
        <w:snapToGrid/>
        <w:spacing w:before="0" w:beforeAutospacing="0" w:after="0" w:afterAutospacing="0" w:line="560" w:lineRule="exact"/>
        <w:ind w:firstLine="5681" w:firstLineChars="1900"/>
        <w:jc w:val="left"/>
        <w:textAlignment w:val="baseline"/>
        <w:rPr>
          <w:rStyle w:val="6"/>
          <w:rFonts w:ascii="Times New Roman" w:hAnsi="Times New Roman" w:eastAsia="仿宋_GB2312"/>
          <w:b/>
          <w:i w:val="0"/>
          <w:caps w:val="0"/>
          <w:spacing w:val="0"/>
          <w:w w:val="100"/>
          <w:kern w:val="2"/>
          <w:sz w:val="32"/>
          <w:szCs w:val="32"/>
          <w:lang w:val="en-US" w:eastAsia="zh-CN" w:bidi="ar-SA"/>
        </w:rPr>
      </w:pPr>
      <w:r>
        <w:rPr>
          <w:rStyle w:val="6"/>
          <w:rFonts w:ascii="Times New Roman" w:hAnsi="Times New Roman" w:eastAsia="仿宋_GB2312"/>
          <w:b/>
          <w:i w:val="0"/>
          <w:caps w:val="0"/>
          <w:spacing w:val="0"/>
          <w:w w:val="100"/>
          <w:kern w:val="2"/>
          <w:sz w:val="32"/>
          <w:szCs w:val="32"/>
          <w:lang w:val="en-US" w:eastAsia="zh-CN" w:bidi="ar-SA"/>
        </w:rPr>
        <w:t>2022年</w:t>
      </w:r>
      <w:r>
        <w:rPr>
          <w:rStyle w:val="6"/>
          <w:rFonts w:hint="eastAsia" w:ascii="Times New Roman" w:hAnsi="Times New Roman" w:eastAsia="仿宋_GB2312"/>
          <w:b/>
          <w:i w:val="0"/>
          <w:caps w:val="0"/>
          <w:spacing w:val="0"/>
          <w:w w:val="100"/>
          <w:kern w:val="2"/>
          <w:sz w:val="32"/>
          <w:szCs w:val="32"/>
          <w:lang w:val="en-US" w:eastAsia="zh-CN" w:bidi="ar-SA"/>
        </w:rPr>
        <w:t>5</w:t>
      </w:r>
      <w:r>
        <w:rPr>
          <w:rStyle w:val="6"/>
          <w:rFonts w:ascii="Times New Roman" w:hAnsi="Times New Roman" w:eastAsia="仿宋_GB2312"/>
          <w:b/>
          <w:i w:val="0"/>
          <w:caps w:val="0"/>
          <w:spacing w:val="0"/>
          <w:w w:val="100"/>
          <w:kern w:val="2"/>
          <w:sz w:val="32"/>
          <w:szCs w:val="32"/>
          <w:lang w:val="en-US" w:eastAsia="zh-CN" w:bidi="ar-SA"/>
        </w:rPr>
        <w:t>月</w:t>
      </w:r>
      <w:r>
        <w:rPr>
          <w:rStyle w:val="6"/>
          <w:rFonts w:hint="eastAsia" w:ascii="Times New Roman" w:hAnsi="Times New Roman" w:eastAsia="仿宋_GB2312"/>
          <w:b/>
          <w:i w:val="0"/>
          <w:caps w:val="0"/>
          <w:spacing w:val="0"/>
          <w:w w:val="100"/>
          <w:kern w:val="2"/>
          <w:sz w:val="32"/>
          <w:szCs w:val="32"/>
          <w:lang w:val="en-US" w:eastAsia="zh-CN" w:bidi="ar-SA"/>
        </w:rPr>
        <w:t>19</w:t>
      </w:r>
      <w:bookmarkStart w:id="0" w:name="_GoBack"/>
      <w:bookmarkEnd w:id="0"/>
      <w:r>
        <w:rPr>
          <w:rStyle w:val="6"/>
          <w:rFonts w:ascii="Times New Roman" w:hAnsi="Times New Roman" w:eastAsia="仿宋_GB2312"/>
          <w:b/>
          <w:i w:val="0"/>
          <w:caps w:val="0"/>
          <w:spacing w:val="0"/>
          <w:w w:val="100"/>
          <w:kern w:val="2"/>
          <w:sz w:val="32"/>
          <w:szCs w:val="32"/>
          <w:lang w:val="en-US" w:eastAsia="zh-CN" w:bidi="ar-SA"/>
        </w:rPr>
        <w:t>日</w:t>
      </w:r>
    </w:p>
    <w:sectPr>
      <w:footerReference r:id="rId3" w:type="default"/>
      <w:pgSz w:w="11906" w:h="16838"/>
      <w:pgMar w:top="2041" w:right="1531" w:bottom="2041" w:left="1531" w:header="851" w:footer="992" w:gutter="0"/>
      <w:paperSrc/>
      <w:lnNumType w:countBy="0"/>
      <w:cols w:space="425" w:num="1"/>
      <w:vAlign w:val="top"/>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center"/>
      <w:textAlignment w:val="baseline"/>
      <w:rPr>
        <w:rStyle w:val="6"/>
        <w:rFonts w:ascii="Times New Roman" w:hAnsi="Times New Roman"/>
        <w:b/>
        <w:kern w:val="0"/>
        <w:sz w:val="18"/>
        <w:szCs w:val="18"/>
        <w:lang w:val="en-US" w:eastAsia="en-US" w:bidi="ar-SA"/>
      </w:rPr>
    </w:pPr>
  </w:p>
  <w:p>
    <w:pPr>
      <w:pStyle w:val="2"/>
      <w:widowControl/>
      <w:snapToGrid w:val="0"/>
      <w:jc w:val="left"/>
      <w:textAlignment w:val="baseline"/>
      <w:rPr>
        <w:rStyle w:val="6"/>
        <w:rFonts w:ascii="宋体" w:hAnsi="宋体"/>
        <w:b/>
        <w:kern w:val="0"/>
        <w:sz w:val="18"/>
        <w:szCs w:val="18"/>
        <w:lang w:val="en-US" w:eastAsia="en-US"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4476D6"/>
    <w:multiLevelType w:val="multilevel"/>
    <w:tmpl w:val="1D4476D6"/>
    <w:lvl w:ilvl="0" w:tentative="0">
      <w:start w:val="1"/>
      <w:numFmt w:val="bullet"/>
      <w:lvlText w:val=""/>
      <w:lvlJc w:val="left"/>
      <w:pPr>
        <w:widowControl/>
        <w:ind w:left="900" w:hanging="420"/>
        <w:textAlignment w:val="baseline"/>
      </w:pPr>
      <w:rPr>
        <w:rFonts w:ascii="Wingdings" w:hAnsi="Wingdings"/>
      </w:rPr>
    </w:lvl>
    <w:lvl w:ilvl="1" w:tentative="0">
      <w:start w:val="1"/>
      <w:numFmt w:val="chineseCountingThousand"/>
      <w:lvlText w:val="%1、"/>
      <w:lvlJc w:val="left"/>
      <w:pPr>
        <w:widowControl/>
        <w:ind w:left="1320" w:hanging="420"/>
        <w:textAlignment w:val="baseline"/>
      </w:pPr>
    </w:lvl>
    <w:lvl w:ilvl="2" w:tentative="0">
      <w:start w:val="1"/>
      <w:numFmt w:val="chineseCountingThousand"/>
      <w:pStyle w:val="12"/>
      <w:lvlText w:val="%1、"/>
      <w:lvlJc w:val="left"/>
      <w:pPr>
        <w:widowControl/>
        <w:ind w:left="1740" w:hanging="420"/>
        <w:textAlignment w:val="baseline"/>
      </w:pPr>
    </w:lvl>
    <w:lvl w:ilvl="3" w:tentative="0">
      <w:start w:val="1"/>
      <w:numFmt w:val="bullet"/>
      <w:lvlText w:val=""/>
      <w:lvlJc w:val="left"/>
      <w:pPr>
        <w:widowControl/>
        <w:ind w:left="2160" w:hanging="420"/>
        <w:textAlignment w:val="baseline"/>
      </w:pPr>
      <w:rPr>
        <w:rFonts w:ascii="Wingdings" w:hAnsi="Wingdings"/>
      </w:rPr>
    </w:lvl>
    <w:lvl w:ilvl="4" w:tentative="0">
      <w:start w:val="1"/>
      <w:numFmt w:val="bullet"/>
      <w:lvlText w:val=""/>
      <w:lvlJc w:val="left"/>
      <w:pPr>
        <w:widowControl/>
        <w:ind w:left="2580" w:hanging="420"/>
        <w:textAlignment w:val="baseline"/>
      </w:pPr>
      <w:rPr>
        <w:rFonts w:ascii="Wingdings" w:hAnsi="Wingdings"/>
      </w:rPr>
    </w:lvl>
    <w:lvl w:ilvl="5" w:tentative="0">
      <w:start w:val="1"/>
      <w:numFmt w:val="bullet"/>
      <w:lvlText w:val=""/>
      <w:lvlJc w:val="left"/>
      <w:pPr>
        <w:widowControl/>
        <w:ind w:left="3000" w:hanging="420"/>
        <w:textAlignment w:val="baseline"/>
      </w:pPr>
      <w:rPr>
        <w:rFonts w:ascii="Wingdings" w:hAnsi="Wingdings"/>
      </w:rPr>
    </w:lvl>
    <w:lvl w:ilvl="6" w:tentative="0">
      <w:start w:val="1"/>
      <w:numFmt w:val="bullet"/>
      <w:lvlText w:val=""/>
      <w:lvlJc w:val="left"/>
      <w:pPr>
        <w:widowControl/>
        <w:ind w:left="3420" w:hanging="420"/>
        <w:textAlignment w:val="baseline"/>
      </w:pPr>
      <w:rPr>
        <w:rFonts w:ascii="Wingdings" w:hAnsi="Wingdings"/>
      </w:rPr>
    </w:lvl>
    <w:lvl w:ilvl="7" w:tentative="0">
      <w:start w:val="1"/>
      <w:numFmt w:val="bullet"/>
      <w:lvlText w:val=""/>
      <w:lvlJc w:val="left"/>
      <w:pPr>
        <w:widowControl/>
        <w:ind w:left="3840" w:hanging="420"/>
        <w:textAlignment w:val="baseline"/>
      </w:pPr>
      <w:rPr>
        <w:rFonts w:ascii="Wingdings" w:hAnsi="Wingdings"/>
      </w:rPr>
    </w:lvl>
    <w:lvl w:ilvl="8" w:tentative="0">
      <w:start w:val="1"/>
      <w:numFmt w:val="bullet"/>
      <w:lvlText w:val=""/>
      <w:lvlJc w:val="left"/>
      <w:pPr>
        <w:widowControl/>
        <w:ind w:left="4260" w:hanging="420"/>
        <w:textAlignment w:val="baseline"/>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00000000"/>
    <w:rsid w:val="00001774"/>
    <w:rsid w:val="00003148"/>
    <w:rsid w:val="00022262"/>
    <w:rsid w:val="00072A64"/>
    <w:rsid w:val="000844A0"/>
    <w:rsid w:val="000978FF"/>
    <w:rsid w:val="001148D6"/>
    <w:rsid w:val="00130D5A"/>
    <w:rsid w:val="00140CFB"/>
    <w:rsid w:val="001E0ED1"/>
    <w:rsid w:val="0021578D"/>
    <w:rsid w:val="00223B4F"/>
    <w:rsid w:val="00226BD9"/>
    <w:rsid w:val="00275BC7"/>
    <w:rsid w:val="002C01FE"/>
    <w:rsid w:val="002F2C3F"/>
    <w:rsid w:val="00303718"/>
    <w:rsid w:val="003201F9"/>
    <w:rsid w:val="00330459"/>
    <w:rsid w:val="0036437E"/>
    <w:rsid w:val="00380BCF"/>
    <w:rsid w:val="003A139B"/>
    <w:rsid w:val="003C06B8"/>
    <w:rsid w:val="003F5E80"/>
    <w:rsid w:val="00460A47"/>
    <w:rsid w:val="004758F4"/>
    <w:rsid w:val="004C1E5F"/>
    <w:rsid w:val="004D2F21"/>
    <w:rsid w:val="004E6EE0"/>
    <w:rsid w:val="004F1E4C"/>
    <w:rsid w:val="00524429"/>
    <w:rsid w:val="00527401"/>
    <w:rsid w:val="00530AD3"/>
    <w:rsid w:val="00547A84"/>
    <w:rsid w:val="00555D7D"/>
    <w:rsid w:val="005771C7"/>
    <w:rsid w:val="005B74D0"/>
    <w:rsid w:val="005C05E9"/>
    <w:rsid w:val="005C0997"/>
    <w:rsid w:val="005D6D8E"/>
    <w:rsid w:val="005E0CF8"/>
    <w:rsid w:val="005F10B7"/>
    <w:rsid w:val="00625F68"/>
    <w:rsid w:val="00642A09"/>
    <w:rsid w:val="006466BA"/>
    <w:rsid w:val="006524F8"/>
    <w:rsid w:val="006776F0"/>
    <w:rsid w:val="006B0E47"/>
    <w:rsid w:val="006B7800"/>
    <w:rsid w:val="006D59A0"/>
    <w:rsid w:val="006D657B"/>
    <w:rsid w:val="006E0B22"/>
    <w:rsid w:val="0072374F"/>
    <w:rsid w:val="0074352F"/>
    <w:rsid w:val="007E2BDE"/>
    <w:rsid w:val="007E7186"/>
    <w:rsid w:val="00820BBA"/>
    <w:rsid w:val="00853B9A"/>
    <w:rsid w:val="008A5C6E"/>
    <w:rsid w:val="00961509"/>
    <w:rsid w:val="00982CA9"/>
    <w:rsid w:val="00993563"/>
    <w:rsid w:val="009935D1"/>
    <w:rsid w:val="009A43F1"/>
    <w:rsid w:val="009D6EB2"/>
    <w:rsid w:val="009E1F96"/>
    <w:rsid w:val="009E20D4"/>
    <w:rsid w:val="009E3CAB"/>
    <w:rsid w:val="00A17B4D"/>
    <w:rsid w:val="00A3315A"/>
    <w:rsid w:val="00A528F5"/>
    <w:rsid w:val="00A94B65"/>
    <w:rsid w:val="00A978E0"/>
    <w:rsid w:val="00AA3BDB"/>
    <w:rsid w:val="00AF07F7"/>
    <w:rsid w:val="00B157BA"/>
    <w:rsid w:val="00B548AB"/>
    <w:rsid w:val="00B929C3"/>
    <w:rsid w:val="00BA3703"/>
    <w:rsid w:val="00BA7B3C"/>
    <w:rsid w:val="00BC46A2"/>
    <w:rsid w:val="00C62F7B"/>
    <w:rsid w:val="00CD4696"/>
    <w:rsid w:val="00CE1E47"/>
    <w:rsid w:val="00D043D6"/>
    <w:rsid w:val="00D91D56"/>
    <w:rsid w:val="00D9689C"/>
    <w:rsid w:val="00DA441D"/>
    <w:rsid w:val="00E007BE"/>
    <w:rsid w:val="00E36FF7"/>
    <w:rsid w:val="00E853BB"/>
    <w:rsid w:val="00EA6AF6"/>
    <w:rsid w:val="00F113B9"/>
    <w:rsid w:val="00F15BD6"/>
    <w:rsid w:val="00F776DA"/>
    <w:rsid w:val="00FA053E"/>
    <w:rsid w:val="00FA5AB5"/>
    <w:rsid w:val="00FC1823"/>
    <w:rsid w:val="00FE1A49"/>
    <w:rsid w:val="00FF2E86"/>
    <w:rsid w:val="573460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uiPriority w:val="0"/>
    <w:pPr>
      <w:jc w:val="both"/>
      <w:textAlignment w:val="baseline"/>
    </w:pPr>
    <w:rPr>
      <w:rFonts w:ascii="Calibri" w:hAnsi="Calibri" w:eastAsia="宋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11"/>
    <w:qFormat/>
    <w:uiPriority w:val="0"/>
    <w:pPr>
      <w:snapToGrid w:val="0"/>
      <w:jc w:val="left"/>
      <w:textAlignment w:val="baseline"/>
    </w:pPr>
    <w:rPr>
      <w:rFonts w:ascii="宋体" w:hAnsi="宋体"/>
      <w:b/>
      <w:kern w:val="0"/>
      <w:sz w:val="18"/>
      <w:szCs w:val="18"/>
      <w:lang w:val="en-US" w:eastAsia="en-US" w:bidi="ar-SA"/>
    </w:rPr>
  </w:style>
  <w:style w:type="paragraph" w:styleId="3">
    <w:name w:val="header"/>
    <w:basedOn w:val="1"/>
    <w:link w:val="10"/>
    <w:qFormat/>
    <w:uiPriority w:val="0"/>
    <w:pPr>
      <w:pBdr>
        <w:bottom w:val="single" w:color="000000" w:sz="6" w:space="0"/>
      </w:pBdr>
      <w:snapToGrid w:val="0"/>
      <w:jc w:val="center"/>
      <w:textAlignment w:val="baseline"/>
    </w:pPr>
    <w:rPr>
      <w:rFonts w:ascii="宋体" w:hAnsi="宋体"/>
      <w:b/>
      <w:kern w:val="0"/>
      <w:sz w:val="18"/>
      <w:szCs w:val="18"/>
      <w:lang w:val="en-US" w:eastAsia="en-US" w:bidi="ar-SA"/>
    </w:rPr>
  </w:style>
  <w:style w:type="character" w:customStyle="1" w:styleId="6">
    <w:name w:val="NormalCharacter"/>
    <w:link w:val="1"/>
    <w:uiPriority w:val="0"/>
    <w:rPr>
      <w:rFonts w:ascii="宋体" w:hAnsi="宋体" w:eastAsia="宋体"/>
      <w:b/>
      <w:sz w:val="28"/>
      <w:szCs w:val="28"/>
      <w:lang w:val="en-US" w:eastAsia="en-US" w:bidi="ar-SA"/>
    </w:rPr>
  </w:style>
  <w:style w:type="table" w:customStyle="1" w:styleId="7">
    <w:name w:val="TableNormal"/>
    <w:semiHidden/>
    <w:qFormat/>
    <w:uiPriority w:val="0"/>
  </w:style>
  <w:style w:type="paragraph" w:customStyle="1" w:styleId="8">
    <w:name w:val="Acetate"/>
    <w:basedOn w:val="1"/>
    <w:link w:val="9"/>
    <w:semiHidden/>
    <w:uiPriority w:val="0"/>
    <w:pPr>
      <w:jc w:val="both"/>
      <w:textAlignment w:val="baseline"/>
    </w:pPr>
    <w:rPr>
      <w:rFonts w:ascii="宋体" w:hAnsi="宋体"/>
      <w:b/>
      <w:kern w:val="0"/>
      <w:sz w:val="18"/>
      <w:szCs w:val="18"/>
      <w:lang w:val="en-US" w:eastAsia="en-US" w:bidi="ar-SA"/>
    </w:rPr>
  </w:style>
  <w:style w:type="character" w:customStyle="1" w:styleId="9">
    <w:name w:val="UserStyle_0"/>
    <w:link w:val="8"/>
    <w:semiHidden/>
    <w:qFormat/>
    <w:uiPriority w:val="0"/>
    <w:rPr>
      <w:rFonts w:ascii="宋体" w:hAnsi="宋体" w:eastAsia="宋体"/>
      <w:b/>
      <w:sz w:val="18"/>
      <w:szCs w:val="18"/>
      <w:lang w:val="en-US" w:eastAsia="en-US" w:bidi="ar-SA"/>
    </w:rPr>
  </w:style>
  <w:style w:type="character" w:customStyle="1" w:styleId="10">
    <w:name w:val="UserStyle_1"/>
    <w:link w:val="3"/>
    <w:uiPriority w:val="0"/>
    <w:rPr>
      <w:rFonts w:ascii="宋体" w:hAnsi="宋体" w:eastAsia="宋体"/>
      <w:b/>
      <w:sz w:val="18"/>
      <w:szCs w:val="18"/>
      <w:lang w:val="en-US" w:eastAsia="en-US" w:bidi="ar-SA"/>
    </w:rPr>
  </w:style>
  <w:style w:type="character" w:customStyle="1" w:styleId="11">
    <w:name w:val="UserStyle_2"/>
    <w:link w:val="2"/>
    <w:qFormat/>
    <w:uiPriority w:val="0"/>
    <w:rPr>
      <w:rFonts w:ascii="宋体" w:hAnsi="宋体" w:eastAsia="宋体"/>
      <w:b/>
      <w:sz w:val="18"/>
      <w:szCs w:val="18"/>
      <w:lang w:val="en-US" w:eastAsia="en-US" w:bidi="ar-SA"/>
    </w:rPr>
  </w:style>
  <w:style w:type="paragraph" w:customStyle="1" w:styleId="12">
    <w:name w:val="UserStyle_3"/>
    <w:basedOn w:val="1"/>
    <w:uiPriority w:val="0"/>
    <w:pPr>
      <w:widowControl/>
      <w:numPr>
        <w:ilvl w:val="2"/>
        <w:numId w:val="1"/>
      </w:numPr>
      <w:tabs>
        <w:tab w:val="left" w:pos="1260"/>
      </w:tabs>
      <w:spacing w:after="160" w:line="360" w:lineRule="auto"/>
      <w:ind w:hanging="1200"/>
      <w:jc w:val="left"/>
      <w:textAlignment w:val="baseline"/>
    </w:pPr>
    <w:rPr>
      <w:rFonts w:ascii="宋体" w:hAnsi="宋体"/>
      <w:b/>
      <w:kern w:val="0"/>
      <w:sz w:val="28"/>
      <w:szCs w:val="28"/>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3431</Words>
  <Characters>3456</Characters>
  <TotalTime>0</TotalTime>
  <ScaleCrop>false</ScaleCrop>
  <LinksUpToDate>false</LinksUpToDate>
  <CharactersWithSpaces>3456</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2022-05-19T02:58:17Z</dcterms:created>
  <dc:creator>DELL</dc:creator>
  <cp:lastModifiedBy>安彬</cp:lastModifiedBy>
  <dcterms:modified xsi:type="dcterms:W3CDTF">2022-05-19T02:58:52Z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329FB62A69D74141B79C03B0D5DE08CC</vt:lpwstr>
  </property>
</Properties>
</file>